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FDBF" w14:textId="1F2D95B3" w:rsidR="00760C25" w:rsidRDefault="008B6582" w:rsidP="00A72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Mosden </w:t>
      </w:r>
      <w:r w:rsidR="00A72307">
        <w:rPr>
          <w:rFonts w:ascii="Times New Roman" w:hAnsi="Times New Roman" w:cs="Times New Roman"/>
          <w:b/>
          <w:bCs/>
        </w:rPr>
        <w:t>Music Therapy</w:t>
      </w:r>
      <w:r>
        <w:rPr>
          <w:rFonts w:ascii="Times New Roman" w:hAnsi="Times New Roman" w:cs="Times New Roman"/>
          <w:b/>
          <w:bCs/>
        </w:rPr>
        <w:t>, LLC</w:t>
      </w:r>
      <w:r w:rsidR="00A72307">
        <w:rPr>
          <w:rFonts w:ascii="Times New Roman" w:hAnsi="Times New Roman" w:cs="Times New Roman"/>
          <w:b/>
          <w:bCs/>
        </w:rPr>
        <w:t xml:space="preserve"> Pricing 202</w:t>
      </w:r>
      <w:r w:rsidR="006870D0">
        <w:rPr>
          <w:rFonts w:ascii="Times New Roman" w:hAnsi="Times New Roman" w:cs="Times New Roman"/>
          <w:b/>
          <w:bCs/>
        </w:rPr>
        <w:t>5</w:t>
      </w:r>
      <w:r w:rsidR="00A72307">
        <w:rPr>
          <w:rFonts w:ascii="Times New Roman" w:hAnsi="Times New Roman" w:cs="Times New Roman"/>
          <w:b/>
          <w:bCs/>
        </w:rPr>
        <w:t>-202</w:t>
      </w:r>
      <w:r w:rsidR="006870D0">
        <w:rPr>
          <w:rFonts w:ascii="Times New Roman" w:hAnsi="Times New Roman" w:cs="Times New Roman"/>
          <w:b/>
          <w:bCs/>
        </w:rPr>
        <w:t>6</w:t>
      </w:r>
    </w:p>
    <w:p w14:paraId="7ACBD435" w14:textId="7EF6DD79" w:rsidR="00A72307" w:rsidRDefault="00A72307" w:rsidP="00A72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Individual Clients</w:t>
      </w:r>
    </w:p>
    <w:p w14:paraId="5F9B64F0" w14:textId="42084E06" w:rsidR="0044031A" w:rsidRDefault="0044031A" w:rsidP="00A723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Effective </w:t>
      </w:r>
      <w:r w:rsidR="006C39B0">
        <w:rPr>
          <w:rFonts w:ascii="Times New Roman" w:hAnsi="Times New Roman" w:cs="Times New Roman"/>
          <w:b/>
          <w:bCs/>
        </w:rPr>
        <w:t>December 31</w:t>
      </w:r>
      <w:r w:rsidR="006C39B0" w:rsidRPr="006C39B0">
        <w:rPr>
          <w:rFonts w:ascii="Times New Roman" w:hAnsi="Times New Roman" w:cs="Times New Roman"/>
          <w:b/>
          <w:bCs/>
          <w:vertAlign w:val="superscript"/>
        </w:rPr>
        <w:t>st</w:t>
      </w:r>
      <w:r w:rsidR="006C39B0">
        <w:rPr>
          <w:rFonts w:ascii="Times New Roman" w:hAnsi="Times New Roman" w:cs="Times New Roman"/>
          <w:b/>
          <w:bCs/>
        </w:rPr>
        <w:t>, 2025</w:t>
      </w:r>
    </w:p>
    <w:p w14:paraId="749448EC" w14:textId="77BE6B09" w:rsidR="00A72307" w:rsidRDefault="00A72307" w:rsidP="00A7230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158"/>
        <w:gridCol w:w="1665"/>
        <w:gridCol w:w="1845"/>
        <w:gridCol w:w="1906"/>
      </w:tblGrid>
      <w:tr w:rsidR="005A63A6" w14:paraId="7EF27F1E" w14:textId="77777777" w:rsidTr="005A63A6">
        <w:tc>
          <w:tcPr>
            <w:tcW w:w="1776" w:type="dxa"/>
          </w:tcPr>
          <w:p w14:paraId="49055062" w14:textId="77777777" w:rsidR="005A63A6" w:rsidRDefault="005A63A6" w:rsidP="00A723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BE99E02" w14:textId="7293EB8A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In-School/Center*</w:t>
            </w:r>
          </w:p>
        </w:tc>
        <w:tc>
          <w:tcPr>
            <w:tcW w:w="1665" w:type="dxa"/>
          </w:tcPr>
          <w:p w14:paraId="694240EC" w14:textId="1E5DFF76" w:rsidR="005A63A6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Online</w:t>
            </w:r>
          </w:p>
        </w:tc>
        <w:tc>
          <w:tcPr>
            <w:tcW w:w="1845" w:type="dxa"/>
          </w:tcPr>
          <w:p w14:paraId="7C5FADD5" w14:textId="0DB80FC9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In-Home</w:t>
            </w:r>
          </w:p>
        </w:tc>
        <w:tc>
          <w:tcPr>
            <w:tcW w:w="1906" w:type="dxa"/>
          </w:tcPr>
          <w:p w14:paraId="7D9CAF00" w14:textId="25CA393F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 of Range, in-home**</w:t>
            </w:r>
          </w:p>
        </w:tc>
      </w:tr>
      <w:tr w:rsidR="005A63A6" w14:paraId="08454889" w14:textId="77777777" w:rsidTr="005A63A6">
        <w:tc>
          <w:tcPr>
            <w:tcW w:w="1776" w:type="dxa"/>
          </w:tcPr>
          <w:p w14:paraId="3803A64C" w14:textId="1680AB27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min</w:t>
            </w:r>
          </w:p>
        </w:tc>
        <w:tc>
          <w:tcPr>
            <w:tcW w:w="2158" w:type="dxa"/>
          </w:tcPr>
          <w:p w14:paraId="7F0F89F2" w14:textId="281FF30A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</w:t>
            </w:r>
            <w:r w:rsidR="006C3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</w:tcPr>
          <w:p w14:paraId="7625A541" w14:textId="369A8BCA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</w:t>
            </w:r>
            <w:r w:rsidR="006C3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</w:tcPr>
          <w:p w14:paraId="122C0F0A" w14:textId="00A81DDB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7826B6">
              <w:rPr>
                <w:rFonts w:ascii="Times New Roman" w:hAnsi="Times New Roman" w:cs="Times New Roman"/>
              </w:rPr>
              <w:t>6</w:t>
            </w:r>
            <w:r w:rsidR="006C3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14:paraId="3F49AB81" w14:textId="2A03166F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667433">
              <w:rPr>
                <w:rFonts w:ascii="Times New Roman" w:hAnsi="Times New Roman" w:cs="Times New Roman"/>
              </w:rPr>
              <w:t>8</w:t>
            </w:r>
          </w:p>
        </w:tc>
      </w:tr>
      <w:tr w:rsidR="005A63A6" w14:paraId="6B5D0C19" w14:textId="77777777" w:rsidTr="005A63A6">
        <w:tc>
          <w:tcPr>
            <w:tcW w:w="1776" w:type="dxa"/>
          </w:tcPr>
          <w:p w14:paraId="64FC6CFC" w14:textId="2F43135F" w:rsidR="005A63A6" w:rsidRPr="00A72307" w:rsidRDefault="005A63A6" w:rsidP="00A72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 min</w:t>
            </w:r>
          </w:p>
        </w:tc>
        <w:tc>
          <w:tcPr>
            <w:tcW w:w="2158" w:type="dxa"/>
          </w:tcPr>
          <w:p w14:paraId="42EDE8BF" w14:textId="71537E4E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  <w:r w:rsidR="006C3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</w:tcPr>
          <w:p w14:paraId="7C71D2F2" w14:textId="0DC87CF3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$6</w:t>
            </w:r>
            <w:r w:rsidR="006C3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5" w:type="dxa"/>
          </w:tcPr>
          <w:p w14:paraId="3C06C220" w14:textId="16184D2F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6743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06" w:type="dxa"/>
          </w:tcPr>
          <w:p w14:paraId="6A521E30" w14:textId="560E9F7E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</w:t>
            </w:r>
            <w:r w:rsidR="00667433">
              <w:rPr>
                <w:rFonts w:ascii="Times New Roman" w:hAnsi="Times New Roman" w:cs="Times New Roman"/>
              </w:rPr>
              <w:t>8</w:t>
            </w:r>
          </w:p>
        </w:tc>
      </w:tr>
      <w:tr w:rsidR="005A63A6" w14:paraId="36217222" w14:textId="77777777" w:rsidTr="005A63A6">
        <w:tc>
          <w:tcPr>
            <w:tcW w:w="1776" w:type="dxa"/>
          </w:tcPr>
          <w:p w14:paraId="6BA6142A" w14:textId="449DB95B" w:rsidR="005A63A6" w:rsidRPr="00A72307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 min</w:t>
            </w:r>
          </w:p>
        </w:tc>
        <w:tc>
          <w:tcPr>
            <w:tcW w:w="2158" w:type="dxa"/>
          </w:tcPr>
          <w:p w14:paraId="5D607D7A" w14:textId="73F50020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6C3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14:paraId="3512A21E" w14:textId="014CFA7B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</w:t>
            </w:r>
            <w:r w:rsidR="006C3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5" w:type="dxa"/>
          </w:tcPr>
          <w:p w14:paraId="59BA92A7" w14:textId="5C177865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$9</w:t>
            </w:r>
            <w:r w:rsidR="006C3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14:paraId="6598E8A2" w14:textId="1F6EEB5E" w:rsidR="005A63A6" w:rsidRDefault="005A63A6" w:rsidP="00A72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$11</w:t>
            </w:r>
            <w:r w:rsidR="00667433">
              <w:rPr>
                <w:rFonts w:ascii="Times New Roman" w:hAnsi="Times New Roman" w:cs="Times New Roman"/>
              </w:rPr>
              <w:t>2</w:t>
            </w:r>
          </w:p>
        </w:tc>
      </w:tr>
    </w:tbl>
    <w:p w14:paraId="5F1D2849" w14:textId="630C87AB" w:rsidR="00A72307" w:rsidRDefault="00A72307" w:rsidP="00A72307">
      <w:pPr>
        <w:rPr>
          <w:rFonts w:ascii="Times New Roman" w:hAnsi="Times New Roman" w:cs="Times New Roman"/>
        </w:rPr>
      </w:pPr>
    </w:p>
    <w:p w14:paraId="72BD8602" w14:textId="70CFAECB" w:rsidR="00FE093C" w:rsidRDefault="00FE093C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*Must be a center that Mosden Music Therapy, LLC already attends during the week</w:t>
      </w:r>
      <w:r w:rsidR="004D6E07">
        <w:rPr>
          <w:rFonts w:ascii="Times New Roman" w:hAnsi="Times New Roman" w:cs="Times New Roman"/>
        </w:rPr>
        <w:t xml:space="preserve"> for group sessions</w:t>
      </w:r>
      <w:r>
        <w:rPr>
          <w:rFonts w:ascii="Times New Roman" w:hAnsi="Times New Roman" w:cs="Times New Roman"/>
        </w:rPr>
        <w:t>. Session must take place while the therapist is present at the center</w:t>
      </w:r>
      <w:r w:rsidR="005A63A6">
        <w:rPr>
          <w:rFonts w:ascii="Times New Roman" w:hAnsi="Times New Roman" w:cs="Times New Roman"/>
        </w:rPr>
        <w:t xml:space="preserve"> for special discount to be available.</w:t>
      </w:r>
    </w:p>
    <w:p w14:paraId="3E399DF7" w14:textId="21A9DBAB" w:rsidR="0039257D" w:rsidRPr="00B27345" w:rsidRDefault="00FE093C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B27345">
        <w:rPr>
          <w:rFonts w:ascii="Times New Roman" w:hAnsi="Times New Roman" w:cs="Times New Roman"/>
          <w:b/>
          <w:bCs/>
        </w:rPr>
        <w:t xml:space="preserve">Sessions at Rutabaga Toy Library </w:t>
      </w:r>
      <w:r w:rsidR="00B27345">
        <w:rPr>
          <w:rFonts w:ascii="Times New Roman" w:hAnsi="Times New Roman" w:cs="Times New Roman"/>
        </w:rPr>
        <w:t xml:space="preserve">are the same price as out-of-range sessions. </w:t>
      </w:r>
    </w:p>
    <w:p w14:paraId="25CCD0B5" w14:textId="1FBC6206" w:rsidR="00FE093C" w:rsidRDefault="0039257D" w:rsidP="00A72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FE093C">
        <w:rPr>
          <w:rFonts w:ascii="Times New Roman" w:hAnsi="Times New Roman" w:cs="Times New Roman"/>
        </w:rPr>
        <w:t xml:space="preserve">Immediate range is </w:t>
      </w:r>
      <w:r w:rsidR="00B27345">
        <w:rPr>
          <w:rFonts w:ascii="Times New Roman" w:hAnsi="Times New Roman" w:cs="Times New Roman"/>
        </w:rPr>
        <w:t xml:space="preserve">western </w:t>
      </w:r>
      <w:r w:rsidR="00FE093C">
        <w:rPr>
          <w:rFonts w:ascii="Times New Roman" w:hAnsi="Times New Roman" w:cs="Times New Roman"/>
        </w:rPr>
        <w:t>Philadelphia county and parts of Montgomery and Delaware counties</w:t>
      </w:r>
      <w:r w:rsidR="00067D17">
        <w:rPr>
          <w:rFonts w:ascii="Times New Roman" w:hAnsi="Times New Roman" w:cs="Times New Roman"/>
        </w:rPr>
        <w:t>—standard ruling of distance for “in-range” is under 10 miles or under 30 minutes of travel.</w:t>
      </w:r>
      <w:r w:rsidR="00DB3D63">
        <w:rPr>
          <w:rFonts w:ascii="Times New Roman" w:hAnsi="Times New Roman" w:cs="Times New Roman"/>
        </w:rPr>
        <w:t xml:space="preserve"> </w:t>
      </w:r>
      <w:r w:rsidR="00FE093C">
        <w:rPr>
          <w:rFonts w:ascii="Times New Roman" w:hAnsi="Times New Roman" w:cs="Times New Roman"/>
        </w:rPr>
        <w:t xml:space="preserve">If you are unsure whether you are in range, please contact Sarah. </w:t>
      </w:r>
    </w:p>
    <w:p w14:paraId="7A2751A6" w14:textId="517458AC" w:rsidR="0044031A" w:rsidRDefault="0044031A" w:rsidP="00A72307">
      <w:pPr>
        <w:rPr>
          <w:rFonts w:ascii="Times New Roman" w:hAnsi="Times New Roman" w:cs="Times New Roman"/>
        </w:rPr>
      </w:pPr>
    </w:p>
    <w:p w14:paraId="777A92A0" w14:textId="02285819" w:rsidR="0044031A" w:rsidRPr="0044031A" w:rsidRDefault="0044031A" w:rsidP="00440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and treatment plan creation is an additional $</w:t>
      </w:r>
      <w:r w:rsidR="006C39B0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="002A75A1">
        <w:rPr>
          <w:rFonts w:ascii="Times New Roman" w:hAnsi="Times New Roman" w:cs="Times New Roman"/>
        </w:rPr>
        <w:t>on top of first session fee (one-time fee)</w:t>
      </w:r>
      <w:r w:rsidR="00327361">
        <w:rPr>
          <w:rFonts w:ascii="Times New Roman" w:hAnsi="Times New Roman" w:cs="Times New Roman"/>
        </w:rPr>
        <w:t>. *Optional</w:t>
      </w:r>
      <w:r w:rsidR="00B27345">
        <w:rPr>
          <w:rFonts w:ascii="Times New Roman" w:hAnsi="Times New Roman" w:cs="Times New Roman"/>
        </w:rPr>
        <w:t>*</w:t>
      </w:r>
    </w:p>
    <w:p w14:paraId="2E77CD35" w14:textId="419EAA45" w:rsidR="00630BD6" w:rsidRPr="00630BD6" w:rsidRDefault="00630BD6" w:rsidP="00A72307">
      <w:pPr>
        <w:rPr>
          <w:rFonts w:ascii="Times New Roman" w:hAnsi="Times New Roman" w:cs="Times New Roman"/>
          <w:sz w:val="20"/>
          <w:szCs w:val="20"/>
        </w:rPr>
      </w:pPr>
    </w:p>
    <w:sectPr w:rsidR="00630BD6" w:rsidRPr="00630BD6" w:rsidSect="00A5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F90"/>
    <w:multiLevelType w:val="hybridMultilevel"/>
    <w:tmpl w:val="D0B2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0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7"/>
    <w:rsid w:val="00067D17"/>
    <w:rsid w:val="000E69A9"/>
    <w:rsid w:val="00156602"/>
    <w:rsid w:val="00225C89"/>
    <w:rsid w:val="00253355"/>
    <w:rsid w:val="002A75A1"/>
    <w:rsid w:val="00327361"/>
    <w:rsid w:val="0039257D"/>
    <w:rsid w:val="003C4B4E"/>
    <w:rsid w:val="0044031A"/>
    <w:rsid w:val="004D6E07"/>
    <w:rsid w:val="005A63A6"/>
    <w:rsid w:val="005D7477"/>
    <w:rsid w:val="00630BD6"/>
    <w:rsid w:val="00667433"/>
    <w:rsid w:val="006870D0"/>
    <w:rsid w:val="006C39B0"/>
    <w:rsid w:val="00726D2B"/>
    <w:rsid w:val="00760C25"/>
    <w:rsid w:val="007826B6"/>
    <w:rsid w:val="007D53B3"/>
    <w:rsid w:val="008B6582"/>
    <w:rsid w:val="00910194"/>
    <w:rsid w:val="00A55F55"/>
    <w:rsid w:val="00A72307"/>
    <w:rsid w:val="00B27345"/>
    <w:rsid w:val="00B449B9"/>
    <w:rsid w:val="00BB4899"/>
    <w:rsid w:val="00DB3D63"/>
    <w:rsid w:val="00DE01A7"/>
    <w:rsid w:val="00F851EA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F97F8"/>
  <w15:chartTrackingRefBased/>
  <w15:docId w15:val="{1F627EBB-1959-B344-87EB-43B9367A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Mosden</dc:creator>
  <cp:keywords/>
  <dc:description/>
  <cp:lastModifiedBy>Sarah Mosden</cp:lastModifiedBy>
  <cp:revision>3</cp:revision>
  <dcterms:created xsi:type="dcterms:W3CDTF">2025-12-17T18:25:00Z</dcterms:created>
  <dcterms:modified xsi:type="dcterms:W3CDTF">2025-12-17T18:30:00Z</dcterms:modified>
</cp:coreProperties>
</file>